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rFonts w:ascii="Cambria" w:cs="Cambria" w:eastAsia="Cambria" w:hAnsi="Cambria"/>
          <w:b/>
          <w:bCs/>
          <w:color w:val="16365C"/>
          <w:sz w:val="30"/>
          <w:szCs w:val="30"/>
        </w:rPr>
        <w:t xml:space="preserve">MEEKAS STAR ENGINEERING SERVICE LIMITED</w:t>
      </w:r>
    </w:p>
    <w:p>
      <w:pPr>
        <w:spacing w:after="60"/>
      </w:pPr>
      <w:r>
        <w:rPr>
          <w:i/>
          <w:iCs/>
          <w:color w:val="0A7BC4"/>
          <w:sz w:val="19"/>
          <w:szCs w:val="19"/>
        </w:rPr>
        <w:t xml:space="preserve">Electrical  ·  Control &amp; Instrumentation  ·  Telecommunication</w:t>
      </w:r>
    </w:p>
    <w:p>
      <w:pPr>
        <w:pBdr>
          <w:bottom w:val="single" w:color="0A7BC4" w:sz="12" w:space="4"/>
        </w:pBdr>
        <w:spacing w:after="40"/>
      </w:pPr>
      <w:r>
        <w:rPr>
          <w:sz w:val="2"/>
          <w:szCs w:val="2"/>
        </w:rPr>
        <w:t xml:space="preserve"/>
      </w:r>
    </w:p>
    <w:p>
      <w:pPr>
        <w:spacing w:after="0" w:before="60"/>
      </w:pPr>
      <w:r>
        <w:rPr>
          <w:color w:val="5D6B78"/>
          <w:sz w:val="16"/>
          <w:szCs w:val="16"/>
        </w:rPr>
        <w:t xml:space="preserve">P.O. Box LT584, Latebiokorshie, Accra, Ghana   ·   info@meekasseng.com   ·   www.meekasseng.com   ·   +233 (0)54 221 5613</w:t>
      </w:r>
    </w:p>
    <w:p>
      <w:pPr>
        <w:spacing w:after="200"/>
      </w:pPr>
      <w:r>
        <w:rPr>
          <w:i/>
          <w:iCs/>
          <w:color w:val="5D6B78"/>
          <w:sz w:val="16"/>
          <w:szCs w:val="16"/>
        </w:rPr>
        <w:t xml:space="preserve">In joint venture with GP Consult — EC&amp;I Project Delivery · South Africa · Zambia · Namibia · Liberia</w:t>
      </w:r>
    </w:p>
    <w:p>
      <w:pPr>
        <w:tabs>
          <w:tab w:val="right" w:pos="9720"/>
        </w:tabs>
        <w:spacing w:after="160"/>
      </w:pPr>
      <w:r>
        <w:rPr>
          <w:b/>
          <w:bCs/>
          <w:color w:val="16365C"/>
          <w:sz w:val="20"/>
          <w:szCs w:val="20"/>
        </w:rPr>
        <w:t xml:space="preserve">Our Ref: MSE-GPC/AHS/EOI-001</w:t>
      </w:r>
      <w:r>
        <w:rPr>
          <w:sz w:val="20"/>
          <w:szCs w:val="20"/>
        </w:rPr>
        <w:t xml:space="preserve">	Date: ____ June 2026</w:t>
      </w:r>
    </w:p>
    <w:p>
      <w:pPr>
        <w:spacing w:after="0"/>
      </w:pPr>
      <w:r>
        <w:rPr>
          <w:b/>
          <w:bCs/>
        </w:rPr>
        <w:t xml:space="preserve">The Supply Chain / Projects Manager</w:t>
      </w:r>
    </w:p>
    <w:p>
      <w:pPr>
        <w:spacing w:after="0"/>
      </w:pPr>
      <w:r>
        <w:t xml:space="preserve">Newmont Ghana Gold Limited / [Appointed Project EPCM]</w:t>
      </w:r>
    </w:p>
    <w:p>
      <w:pPr>
        <w:spacing w:after="0"/>
      </w:pPr>
      <w:r>
        <w:t xml:space="preserve">Ahafo South Project Team</w:t>
      </w:r>
    </w:p>
    <w:p>
      <w:pPr>
        <w:spacing w:after="120"/>
      </w:pPr>
      <w:r>
        <w:t xml:space="preserve">8th Floor, Standard Chartered Bank Head Office Building, 87 Independence Avenue, Accra</w:t>
      </w:r>
    </w:p>
    <w:p>
      <w:pPr>
        <w:spacing w:after="200"/>
      </w:pPr>
      <w:r>
        <w:rPr>
          <w:b/>
          <w:bCs/>
        </w:rPr>
        <w:t xml:space="preserve">Attention: [Name], [Title]</w:t>
      </w:r>
    </w:p>
    <w:p>
      <w:pPr>
        <w:pBdr>
          <w:top w:val="single" w:color="0A7BC4" w:sz="8" w:space="4"/>
          <w:bottom w:val="single" w:color="0A7BC4" w:sz="8" w:space="4"/>
        </w:pBdr>
        <w:shd w:fill="EEF3F8" w:val="clear"/>
        <w:spacing w:after="160"/>
      </w:pPr>
      <w:r>
        <w:rPr>
          <w:b/>
          <w:bCs/>
          <w:color w:val="16365C"/>
          <w:sz w:val="21"/>
          <w:szCs w:val="21"/>
        </w:rPr>
        <w:t xml:space="preserve">RE: INTRODUCTION AND EXPRESSION OF INTEREST — ELECTRICAL, CONTROL &amp; INSTRUMENTATION (EC&amp;I) WORKS PACKAGES, AHAFO SOUTH PROJECT, AHAFO REGION, GHANA</w:t>
      </w:r>
    </w:p>
    <w:p>
      <w:pPr>
        <w:spacing w:after="140"/>
      </w:pPr>
      <w:r>
        <w:t xml:space="preserve">Dear Sir / Madam,</w:t>
      </w:r>
    </w:p>
    <w:p>
      <w:pPr>
        <w:spacing w:after="140"/>
      </w:pPr>
      <w:r>
        <w:t xml:space="preserve">We write to introduce the joint venture between Meekas Star Engineering Service Limited and GP Consult, and to formally register our interest in the Electrical, Control &amp; Instrumentation works packages on the upcoming Ahafo South project works.</w:t>
      </w:r>
    </w:p>
    <w:p>
      <w:pPr>
        <w:spacing w:after="140"/>
      </w:pPr>
      <w:r>
        <w:t xml:space="preserve">Ahafo South is Ghana’s largest gold mine — in production since 2006 with more than ten million ounces delivered, and a district strategy that extends mine life beyond 2050. As new project works kick off, we believe the contractors who deliver them should combine genuine Ghanaian ownership and workforce with the safety culture and delivery standards Newmont demands — and, ideally, should already know Newmont’s systems and host communities. Our joint venture offers exactly that.</w:t>
      </w:r>
    </w:p>
    <w:p>
      <w:pPr>
        <w:spacing w:after="140"/>
      </w:pPr>
      <w:r>
        <w:rPr>
          <w:b/>
          <w:bCs/>
        </w:rPr>
        <w:t xml:space="preserve">Meekas Star Engineering Service Limited</w:t>
      </w:r>
      <w:r>
        <w:t xml:space="preserve"> — the lead and contracting partner — is a 100% Ghanaian-owned electrical, EC&amp;I and telecommunications contractor, certified by both the Ghana Minerals Commission and the Ghana Energy Commission for regulated mining electrical works. Meekas Star has delivered more than thirty documented projects for six major mining clients, including Asante Gold (Kubi mine construction EC&amp;I works), Asanko Gold (33kV overhead distribution, substations), Mensin Gold Bibiani (plant, ROM pad and substation programmes) and PW Mining / DRA (LV reticulation, earthing and certification works).</w:t>
      </w:r>
    </w:p>
    <w:p>
      <w:pPr>
        <w:spacing w:after="140"/>
      </w:pPr>
      <w:r>
        <w:rPr>
          <w:b/>
          <w:bCs/>
        </w:rPr>
        <w:t xml:space="preserve">GP Consult</w:t>
      </w:r>
      <w:r>
        <w:t xml:space="preserve"> — the international technical and delivery-assurance partner — has provided EC&amp;I project delivery and workforce solutions across Southern and West Africa since 2005, operating to ISO 9001-aligned systems under NEC and FIDIC contract conditions. GP Consult is currently executing major ECI installation contracts on the ArcelorMittal Liberia Phase II (Western Range) Expansion, one of the region’s largest concentrator and infrastructure programmes. If successful, the project will be led jointly by Mr. Dave Opperman (Manager – Projects, GP Consult), who directs that delivery, and Mr. Eric Kumah (Meekas Star Engineering), who leads the Ghanaian execution team.</w:t>
      </w:r>
    </w:p>
    <w:p>
      <w:pPr>
        <w:spacing w:after="140"/>
      </w:pPr>
      <w:r>
        <w:rPr>
          <w:b/>
          <w:bCs/>
        </w:rPr>
        <w:t xml:space="preserve">Of particular relevance to your programme: </w:t>
      </w:r>
      <w:r>
        <w:t xml:space="preserve">Messrs. Opperman and Kumah jointly led the EC&amp;I works on Newmont’s Ahafo North project, just 50 km from Ahafo South — executed under a previous contracting banner, but delivered by the very leadership team and field crew now committed to this joint venture. As a direct result, 85% of our field crew already holds Minerals Commission (MinCom) approval and is already inducted into and experienced with Newmont’s standards, systems and host communities — enabling near-immediate site access and a near-zero ramp-up at Ahafo South. The track record travels with the people — and those people form this joint venture.</w:t>
      </w:r>
    </w:p>
    <w:p>
      <w:pPr>
        <w:spacing w:after="120" w:before="60"/>
      </w:pPr>
      <w:r>
        <w:rPr>
          <w:b/>
          <w:bCs/>
        </w:rPr>
        <w:t xml:space="preserve">In combination, the joint venture offers Newmont and its project team:</w:t>
      </w:r>
    </w:p>
    <w:p>
      <w:pPr>
        <w:pStyle w:val="ListParagraph"/>
        <w:numPr>
          <w:ilvl w:val="0"/>
          <w:numId w:val="2"/>
        </w:numPr>
        <w:spacing w:after="90"/>
      </w:pPr>
      <w:r>
        <w:t xml:space="preserve">A single, accountable EC&amp;I subcontractor that supports Newmont’s Ghana local-content commitments in substance, not only in form;</w:t>
      </w:r>
    </w:p>
    <w:p>
      <w:pPr>
        <w:pStyle w:val="ListParagraph"/>
        <w:numPr>
          <w:ilvl w:val="0"/>
          <w:numId w:val="2"/>
        </w:numPr>
        <w:spacing w:after="90"/>
      </w:pPr>
      <w:r>
        <w:t xml:space="preserve">Full EC&amp;I scope capability — LV and MV systems, overhead lines, field instrumentation, PLC and control systems, telecommunications, and motors and transformers — from installation through testing and commissioning;</w:t>
      </w:r>
    </w:p>
    <w:p>
      <w:pPr>
        <w:pStyle w:val="ListParagraph"/>
        <w:numPr>
          <w:ilvl w:val="0"/>
          <w:numId w:val="2"/>
        </w:numPr>
        <w:spacing w:after="90"/>
      </w:pPr>
      <w:r>
        <w:t xml:space="preserve">Large-project systems, QA/QC, planning and commercial administration proven in a live EPCM environment on ArcelorMittal Liberia Phase II;</w:t>
      </w:r>
    </w:p>
    <w:p>
      <w:pPr>
        <w:pStyle w:val="ListParagraph"/>
        <w:numPr>
          <w:ilvl w:val="0"/>
          <w:numId w:val="2"/>
        </w:numPr>
        <w:spacing w:after="90"/>
      </w:pPr>
      <w:r>
        <w:t xml:space="preserve">A Ghanaian workforce 85% MinCom-approved and Newmont-experienced through the Ahafo North works — enabling rapid, cost-effective mobilisation to the Ahafo district; and</w:t>
      </w:r>
    </w:p>
    <w:p>
      <w:pPr>
        <w:pStyle w:val="ListParagraph"/>
        <w:numPr>
          <w:ilvl w:val="0"/>
          <w:numId w:val="2"/>
        </w:numPr>
        <w:spacing w:after="90"/>
      </w:pPr>
      <w:r>
        <w:t xml:space="preserve">A safety-first culture aligned to mining-sector standards: zero-LTI targets, 100% pre-mobilisation inductions, daily toolbox talks and monthly client HSE reporting.</w:t>
      </w:r>
    </w:p>
    <w:p>
      <w:pPr>
        <w:spacing w:after="140" w:before="80"/>
      </w:pPr>
      <w:r>
        <w:t xml:space="preserve">We respectfully request that the joint venture be registered on your vendor and prequalification database for the Ahafo South project’s EC&amp;I packages, and that we be afforded the opportunity to present our capability to your team — in Accra or at the Ahafo site, at your convenience. A capability presentation accompanies this letter; certificates, reference letters, purchase-order records and key-personnel CVs are available immediately on request and will be submitted in full with any formal prequalification or tender response.</w:t>
      </w:r>
    </w:p>
    <w:p>
      <w:pPr>
        <w:spacing w:after="200"/>
      </w:pPr>
      <w:r>
        <w:t xml:space="preserve">We thank you for your consideration and look forward to the opportunity to contribute to the continued success of the Ahafo operations.</w:t>
      </w:r>
    </w:p>
    <w:p>
      <w:pPr>
        <w:spacing w:after="80"/>
      </w:pPr>
      <w:r>
        <w:t xml:space="preserve">Yours faithfully,</w:t>
      </w:r>
    </w:p>
    <w:p>
      <w:pPr>
        <w:tabs>
          <w:tab w:val="left" w:pos="5400"/>
        </w:tabs>
        <w:spacing w:after="0" w:before="260"/>
      </w:pPr>
      <w:r>
        <w:rPr>
          <w:color w:val="5D6B78"/>
        </w:rPr>
        <w:t xml:space="preserve">_____________________________</w:t>
      </w:r>
      <w:r>
        <w:rPr>
          <w:color w:val="5D6B78"/>
        </w:rPr>
        <w:t xml:space="preserve">	_____________________________</w:t>
      </w:r>
    </w:p>
    <w:p>
      <w:pPr>
        <w:tabs>
          <w:tab w:val="left" w:pos="5400"/>
        </w:tabs>
        <w:spacing w:after="0"/>
      </w:pPr>
      <w:r>
        <w:rPr>
          <w:b/>
          <w:bCs/>
        </w:rPr>
        <w:t xml:space="preserve">[Name]</w:t>
      </w:r>
      <w:r>
        <w:rPr>
          <w:b/>
          <w:bCs/>
        </w:rPr>
        <w:t xml:space="preserve">	Dave Opperman</w:t>
      </w:r>
    </w:p>
    <w:p>
      <w:pPr>
        <w:tabs>
          <w:tab w:val="left" w:pos="5400"/>
        </w:tabs>
        <w:spacing w:after="0"/>
      </w:pPr>
      <w:r>
        <w:t xml:space="preserve">Managing Director</w:t>
      </w:r>
      <w:r>
        <w:t xml:space="preserve">	JV Projects Lead</w:t>
      </w:r>
    </w:p>
    <w:p>
      <w:pPr>
        <w:tabs>
          <w:tab w:val="left" w:pos="5400"/>
        </w:tabs>
        <w:spacing w:after="240"/>
      </w:pPr>
      <w:r>
        <w:rPr>
          <w:color w:val="5D6B78"/>
          <w:sz w:val="18"/>
          <w:szCs w:val="18"/>
        </w:rPr>
        <w:t xml:space="preserve">Meekas Star Engineering Service Ltd</w:t>
      </w:r>
      <w:r>
        <w:rPr>
          <w:color w:val="5D6B78"/>
          <w:sz w:val="18"/>
          <w:szCs w:val="18"/>
        </w:rPr>
        <w:t xml:space="preserve">	GP Consult — Manager: Projects</w:t>
      </w:r>
    </w:p>
    <w:p>
      <w:pPr>
        <w:spacing w:after="160"/>
      </w:pPr>
      <w:r>
        <w:rPr>
          <w:i/>
          <w:iCs/>
          <w:color w:val="5D6B78"/>
          <w:sz w:val="18"/>
          <w:szCs w:val="18"/>
        </w:rPr>
        <w:t xml:space="preserve">Encl.: Capability &amp; Joint Venture Presentation — Ahafo South Project EC&amp;I Works</w:t>
      </w:r>
    </w:p>
    <w:p>
      <w:pPr>
        <w:pBdr>
          <w:top w:val="single" w:color="0A7BC4" w:sz="10" w:space="4"/>
        </w:pBdr>
        <w:spacing w:before="120"/>
        <w:jc w:val="center"/>
      </w:pPr>
      <w:r>
        <w:rPr>
          <w:b/>
          <w:bCs/>
          <w:color w:val="16365C"/>
          <w:sz w:val="18"/>
          <w:szCs w:val="18"/>
        </w:rPr>
        <w:t xml:space="preserve">Doing it: The Safe Way · The Right Way · In Time   |   One Team. One Goal. No Compromise.</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B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2026-06-14T19:37:29.892Z</dcterms:created>
  <dcterms:modified xsi:type="dcterms:W3CDTF">2026-06-14T19:37:29.892Z</dcterms:modified>
</cp:coreProperties>
</file>

<file path=docProps/custom.xml><?xml version="1.0" encoding="utf-8"?>
<Properties xmlns="http://schemas.openxmlformats.org/officeDocument/2006/custom-properties" xmlns:vt="http://schemas.openxmlformats.org/officeDocument/2006/docPropsVTypes"/>
</file>